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F95" w:rsidRDefault="00EE5F95" w:rsidP="00EE5F95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10 «</w:t>
      </w:r>
      <w:r w:rsidRPr="00A43A82">
        <w:rPr>
          <w:b/>
          <w:sz w:val="28"/>
        </w:rPr>
        <w:t>Маркшейдерские работы при строительстве автомобильных и железных дорог</w:t>
      </w:r>
      <w:r>
        <w:rPr>
          <w:b/>
          <w:sz w:val="28"/>
        </w:rPr>
        <w:t>».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</w:rPr>
        <w:t>План лекций: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ind w:left="500" w:firstLine="540"/>
        <w:rPr>
          <w:sz w:val="28"/>
          <w:szCs w:val="28"/>
        </w:rPr>
      </w:pPr>
      <w:r>
        <w:rPr>
          <w:sz w:val="28"/>
          <w:szCs w:val="28"/>
        </w:rPr>
        <w:t>1.Виды маркшейдерских работ при строительстве железнодорожного 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порта;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ind w:left="500" w:firstLine="540"/>
        <w:rPr>
          <w:sz w:val="28"/>
          <w:szCs w:val="28"/>
        </w:rPr>
      </w:pPr>
      <w:r>
        <w:rPr>
          <w:sz w:val="28"/>
          <w:szCs w:val="28"/>
        </w:rPr>
        <w:t>2.Виды уклонов и их определение;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ind w:left="500" w:firstLine="540"/>
        <w:rPr>
          <w:sz w:val="28"/>
          <w:szCs w:val="28"/>
        </w:rPr>
      </w:pPr>
      <w:r>
        <w:rPr>
          <w:sz w:val="28"/>
          <w:szCs w:val="28"/>
        </w:rPr>
        <w:t>3.Особенности разбивки железнодорожных путей переводов;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ind w:left="500" w:firstLine="540"/>
        <w:rPr>
          <w:sz w:val="28"/>
          <w:szCs w:val="28"/>
        </w:rPr>
      </w:pPr>
      <w:r>
        <w:rPr>
          <w:sz w:val="28"/>
          <w:szCs w:val="28"/>
        </w:rPr>
        <w:t>4.Особенности разбивки при строительстве автомобильных дорог.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открытых разработках применяются следующие виды транспорта: рел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совый, автомобильный, конвейерный, отваль</w:t>
      </w:r>
      <w:r w:rsidRPr="00DE0492">
        <w:rPr>
          <w:sz w:val="28"/>
          <w:szCs w:val="28"/>
        </w:rPr>
        <w:softHyphen/>
        <w:t>ные мосты, воздушно-канатный, скиповой и гидротранспорт.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 зависимости от принятого проектом вида транспорта гру</w:t>
      </w:r>
      <w:r w:rsidRPr="00DE0492">
        <w:rPr>
          <w:sz w:val="28"/>
          <w:szCs w:val="28"/>
        </w:rPr>
        <w:softHyphen/>
        <w:t>зов на карьере маркшейдерско-геодезические работы, связанные со строительством и дал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нейшим развитием транспортных ком</w:t>
      </w:r>
      <w:r w:rsidRPr="00DE0492">
        <w:rPr>
          <w:sz w:val="28"/>
          <w:szCs w:val="28"/>
        </w:rPr>
        <w:softHyphen/>
        <w:t>муникаций, имеют свои особенности.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Транспортирование грузов по рельсовым путям является одним </w:t>
      </w:r>
      <w:proofErr w:type="gramStart"/>
      <w:r w:rsidRPr="00DE0492">
        <w:rPr>
          <w:sz w:val="28"/>
          <w:szCs w:val="28"/>
        </w:rPr>
        <w:t>из</w:t>
      </w:r>
      <w:proofErr w:type="gramEnd"/>
      <w:r w:rsidRPr="00DE0492">
        <w:rPr>
          <w:sz w:val="28"/>
          <w:szCs w:val="28"/>
        </w:rPr>
        <w:t xml:space="preserve"> широко распространенных на к</w:t>
      </w:r>
      <w:r>
        <w:rPr>
          <w:sz w:val="28"/>
          <w:szCs w:val="28"/>
        </w:rPr>
        <w:t>рупных карьерах</w:t>
      </w:r>
      <w:r w:rsidRPr="00DE0492">
        <w:rPr>
          <w:sz w:val="28"/>
          <w:szCs w:val="28"/>
        </w:rPr>
        <w:t>. Протяженность железнодорожных п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тей на ряде карье</w:t>
      </w:r>
      <w:r w:rsidRPr="00DE0492">
        <w:rPr>
          <w:sz w:val="28"/>
          <w:szCs w:val="28"/>
        </w:rPr>
        <w:softHyphen/>
        <w:t>ров достигает 100—150 км. Элек</w:t>
      </w:r>
      <w:r w:rsidRPr="00DE0492">
        <w:rPr>
          <w:sz w:val="28"/>
          <w:szCs w:val="28"/>
        </w:rPr>
        <w:softHyphen/>
        <w:t>тропоезда, состоящие из думпкаров грузоподъемностью до 100 т и более, по стационарным внутрикар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ерным путям раз</w:t>
      </w:r>
      <w:r w:rsidRPr="00DE0492">
        <w:rPr>
          <w:sz w:val="28"/>
          <w:szCs w:val="28"/>
        </w:rPr>
        <w:softHyphen/>
        <w:t>вивают большие скорости.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Поэтому к производству маркшейдерско-геодезических работ при строительстве и эксплуатации железнодорожных коммуни</w:t>
      </w:r>
      <w:r w:rsidRPr="00DE0492">
        <w:rPr>
          <w:sz w:val="28"/>
          <w:szCs w:val="28"/>
        </w:rPr>
        <w:softHyphen/>
        <w:t>каций карьеров предъя</w:t>
      </w:r>
      <w:r w:rsidRPr="00DE0492">
        <w:rPr>
          <w:sz w:val="28"/>
          <w:szCs w:val="28"/>
        </w:rPr>
        <w:t>в</w:t>
      </w:r>
      <w:r w:rsidRPr="00DE0492">
        <w:rPr>
          <w:sz w:val="28"/>
          <w:szCs w:val="28"/>
        </w:rPr>
        <w:t>ляются достаточно высокие требования. Ведомственные (карьерные) железн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дорожные пути делятся </w:t>
      </w:r>
      <w:proofErr w:type="gramStart"/>
      <w:r w:rsidRPr="00DE0492">
        <w:rPr>
          <w:sz w:val="28"/>
          <w:szCs w:val="28"/>
        </w:rPr>
        <w:t>на</w:t>
      </w:r>
      <w:proofErr w:type="gramEnd"/>
      <w:r w:rsidRPr="00DE0492">
        <w:rPr>
          <w:sz w:val="28"/>
          <w:szCs w:val="28"/>
        </w:rPr>
        <w:t xml:space="preserve"> стационарные и передви</w:t>
      </w:r>
      <w:r>
        <w:rPr>
          <w:sz w:val="28"/>
          <w:szCs w:val="28"/>
        </w:rPr>
        <w:t>жные. К маркшейдерско-геодезиче</w:t>
      </w:r>
      <w:r w:rsidRPr="00DE0492">
        <w:rPr>
          <w:sz w:val="28"/>
          <w:szCs w:val="28"/>
        </w:rPr>
        <w:t>ским работам при строительстве карьерных железнодорожных путей относятся: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вынос в натуру осей тра</w:t>
      </w:r>
      <w:proofErr w:type="gramStart"/>
      <w:r w:rsidRPr="00DE0492">
        <w:rPr>
          <w:sz w:val="28"/>
          <w:szCs w:val="28"/>
        </w:rPr>
        <w:t>сс в пл</w:t>
      </w:r>
      <w:proofErr w:type="gramEnd"/>
      <w:r w:rsidRPr="00DE0492">
        <w:rPr>
          <w:sz w:val="28"/>
          <w:szCs w:val="28"/>
        </w:rPr>
        <w:t>ане и профиле;</w:t>
      </w:r>
      <w:r>
        <w:rPr>
          <w:sz w:val="28"/>
          <w:szCs w:val="28"/>
        </w:rPr>
        <w:t xml:space="preserve"> разбивка</w:t>
      </w:r>
      <w:r w:rsidRPr="00DE0492">
        <w:rPr>
          <w:sz w:val="28"/>
          <w:szCs w:val="28"/>
        </w:rPr>
        <w:t xml:space="preserve"> стрелочных переводов,</w:t>
      </w:r>
      <w:r>
        <w:rPr>
          <w:sz w:val="28"/>
          <w:szCs w:val="28"/>
        </w:rPr>
        <w:t xml:space="preserve"> отводных путей и съездов; разбив</w:t>
      </w:r>
      <w:r w:rsidRPr="00DE0492">
        <w:rPr>
          <w:sz w:val="28"/>
          <w:szCs w:val="28"/>
        </w:rPr>
        <w:t>ка стационарных коммун</w:t>
      </w:r>
      <w:r>
        <w:rPr>
          <w:sz w:val="28"/>
          <w:szCs w:val="28"/>
        </w:rPr>
        <w:t>икаций (ста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ций, путепрово</w:t>
      </w:r>
      <w:r>
        <w:rPr>
          <w:sz w:val="28"/>
          <w:szCs w:val="28"/>
        </w:rPr>
        <w:softHyphen/>
        <w:t>дом и</w:t>
      </w:r>
      <w:r w:rsidRPr="00DE0492">
        <w:rPr>
          <w:sz w:val="28"/>
          <w:szCs w:val="28"/>
        </w:rPr>
        <w:t xml:space="preserve"> др.);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планово-высотный контроль железнодорожных трасс, кон</w:t>
      </w:r>
      <w:r w:rsidRPr="00DE0492">
        <w:rPr>
          <w:sz w:val="28"/>
          <w:szCs w:val="28"/>
        </w:rPr>
        <w:softHyphen/>
        <w:t xml:space="preserve">троль </w:t>
      </w:r>
      <w:smartTag w:uri="urn:schemas-microsoft-com:office:smarttags" w:element="metricconverter">
        <w:smartTagPr>
          <w:attr w:name="ProductID" w:val="1524 мм"/>
        </w:smartTagPr>
        <w:r w:rsidRPr="00DE0492">
          <w:rPr>
            <w:sz w:val="28"/>
            <w:szCs w:val="28"/>
          </w:rPr>
          <w:t>габаритов подвижного сост</w:t>
        </w:r>
        <w:smartTag w:uri="urn:schemas-microsoft-com:office:smarttags" w:element="metricconverter">
          <w:smartTagPr>
            <w:attr w:name="ProductID" w:val="750 мм"/>
          </w:smartTagPr>
          <w:r w:rsidRPr="00DE0492">
            <w:rPr>
              <w:sz w:val="28"/>
              <w:szCs w:val="28"/>
            </w:rPr>
            <w:t>ава и приближения строений. На железнодорожном транспо</w:t>
          </w:r>
          <w:r w:rsidRPr="00DE0492">
            <w:rPr>
              <w:sz w:val="28"/>
              <w:szCs w:val="28"/>
            </w:rPr>
            <w:t>р</w:t>
          </w:r>
          <w:r w:rsidRPr="00DE0492">
            <w:rPr>
              <w:sz w:val="28"/>
              <w:szCs w:val="28"/>
            </w:rPr>
            <w:t>те карьеров применяют в ос</w:t>
          </w:r>
          <w:r w:rsidRPr="00DE0492">
            <w:rPr>
              <w:sz w:val="28"/>
              <w:szCs w:val="28"/>
            </w:rPr>
            <w:softHyphen/>
            <w:t xml:space="preserve">новном колею шириной </w:t>
          </w:r>
          <w:smartTag w:uri="urn:schemas-microsoft-com:office:smarttags" w:element="metricconverter">
            <w:smartTagPr>
              <w:attr w:name="ProductID" w:val="1524 мм"/>
            </w:smartTagPr>
            <w:r w:rsidRPr="00DE0492">
              <w:rPr>
                <w:sz w:val="28"/>
                <w:szCs w:val="28"/>
              </w:rPr>
              <w:t>1524 мм</w:t>
            </w:r>
          </w:smartTag>
        </w:smartTag>
      </w:smartTag>
      <w:r w:rsidRPr="00DE0492">
        <w:rPr>
          <w:sz w:val="28"/>
          <w:szCs w:val="28"/>
        </w:rPr>
        <w:t xml:space="preserve">, реже 1000—900 и </w:t>
      </w:r>
      <w:smartTag w:uri="urn:schemas-microsoft-com:office:smarttags" w:element="metricconverter">
        <w:smartTagPr>
          <w:attr w:name="ProductID" w:val="750 мм"/>
        </w:smartTagPr>
        <w:r w:rsidRPr="00DE0492">
          <w:rPr>
            <w:sz w:val="28"/>
            <w:szCs w:val="28"/>
          </w:rPr>
          <w:t>750 мм</w:t>
        </w:r>
      </w:smartTag>
      <w:r w:rsidRPr="00DE0492">
        <w:rPr>
          <w:sz w:val="28"/>
          <w:szCs w:val="28"/>
        </w:rPr>
        <w:t>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Профиль железнодорожного пути состоит из уклонов (подъ</w:t>
      </w:r>
      <w:r w:rsidRPr="00DE0492">
        <w:rPr>
          <w:sz w:val="28"/>
          <w:szCs w:val="28"/>
        </w:rPr>
        <w:softHyphen/>
        <w:t>емов) и гор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зонтальных участков трассы.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Уклон </w:t>
      </w:r>
      <w:r w:rsidRPr="00A63280">
        <w:rPr>
          <w:position w:val="-6"/>
          <w:sz w:val="28"/>
          <w:szCs w:val="28"/>
        </w:rPr>
        <w:object w:dxaOrig="13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85pt;height:12.85pt" o:ole="">
            <v:imagedata r:id="rId4" o:title=""/>
          </v:shape>
          <o:OLEObject Type="Embed" ProgID="Equation.3" ShapeID="_x0000_i1025" DrawAspect="Content" ObjectID="_1658045565" r:id="rId5"/>
        </w:object>
      </w:r>
      <w:r w:rsidRPr="00A63280"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характе</w:t>
      </w:r>
      <w:r>
        <w:rPr>
          <w:sz w:val="28"/>
          <w:szCs w:val="28"/>
        </w:rPr>
        <w:t xml:space="preserve">ризуется отношением превышения </w:t>
      </w:r>
      <w:r w:rsidRPr="00A63280">
        <w:rPr>
          <w:position w:val="-6"/>
          <w:sz w:val="28"/>
          <w:szCs w:val="28"/>
        </w:rPr>
        <w:object w:dxaOrig="200" w:dyaOrig="279">
          <v:shape id="_x0000_i1026" type="#_x0000_t75" style="width:10.3pt;height:13.7pt" o:ole="">
            <v:imagedata r:id="rId6" o:title=""/>
          </v:shape>
          <o:OLEObject Type="Embed" ProgID="Equation.3" ShapeID="_x0000_i1026" DrawAspect="Content" ObjectID="_1658045566" r:id="rId7"/>
        </w:objec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к гори</w:t>
      </w:r>
      <w:r w:rsidRPr="00DE0492">
        <w:rPr>
          <w:sz w:val="28"/>
          <w:szCs w:val="28"/>
        </w:rPr>
        <w:softHyphen/>
        <w:t>зонтальному расстоянию</w:t>
      </w:r>
      <w:r>
        <w:rPr>
          <w:sz w:val="28"/>
          <w:szCs w:val="28"/>
        </w:rPr>
        <w:t xml:space="preserve">        </w:t>
      </w:r>
      <w:r w:rsidRPr="00A63280">
        <w:rPr>
          <w:position w:val="-24"/>
          <w:sz w:val="28"/>
          <w:szCs w:val="28"/>
        </w:rPr>
        <w:object w:dxaOrig="1180" w:dyaOrig="620">
          <v:shape id="_x0000_i1027" type="#_x0000_t75" style="width:59.15pt;height:30.85pt" o:ole="">
            <v:imagedata r:id="rId8" o:title=""/>
          </v:shape>
          <o:OLEObject Type="Embed" ProgID="Equation.3" ShapeID="_x0000_i1027" DrawAspect="Content" ObjectID="_1658045567" r:id="rId9"/>
        </w:object>
      </w:r>
      <w:r w:rsidRPr="0091765F">
        <w:rPr>
          <w:sz w:val="28"/>
          <w:szCs w:val="28"/>
        </w:rPr>
        <w:t>,</w:t>
      </w:r>
      <w:r>
        <w:rPr>
          <w:sz w:val="28"/>
          <w:szCs w:val="28"/>
        </w:rPr>
        <w:t xml:space="preserve">   </w:t>
      </w:r>
      <w:r w:rsidRPr="00DE0492">
        <w:rPr>
          <w:sz w:val="28"/>
          <w:szCs w:val="28"/>
        </w:rPr>
        <w:t>который обозначают в тысячных долях.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Различают руководящие, вспомогательные и второстепенные уклоны. Например, «Правилами технической эксплуатации раз</w:t>
      </w:r>
      <w:r w:rsidRPr="00DE0492">
        <w:rPr>
          <w:sz w:val="28"/>
          <w:szCs w:val="28"/>
        </w:rPr>
        <w:softHyphen/>
        <w:t>работки угольных местор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ждений открытым способом» макси</w:t>
      </w:r>
      <w:r w:rsidRPr="00DE0492">
        <w:rPr>
          <w:sz w:val="28"/>
          <w:szCs w:val="28"/>
        </w:rPr>
        <w:softHyphen/>
        <w:t>мальный руководящий уклон установлен: для паровой тяги 0,025, электрической тяги 0,040 и двойной электрической тяги от 0,040 до 0,050. Вспомогательными уклонами па сравнительно корот</w:t>
      </w:r>
      <w:r w:rsidRPr="00DE0492">
        <w:rPr>
          <w:sz w:val="28"/>
          <w:szCs w:val="28"/>
        </w:rPr>
        <w:softHyphen/>
        <w:t>ких уч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стках пути называют уклон круче руководящего, а </w:t>
      </w:r>
      <w:r w:rsidRPr="00DE0492">
        <w:rPr>
          <w:sz w:val="28"/>
          <w:szCs w:val="28"/>
        </w:rPr>
        <w:lastRenderedPageBreak/>
        <w:t>вто</w:t>
      </w:r>
      <w:r w:rsidRPr="00DE0492">
        <w:rPr>
          <w:sz w:val="28"/>
          <w:szCs w:val="28"/>
        </w:rPr>
        <w:softHyphen/>
        <w:t xml:space="preserve">ростепенными— </w:t>
      </w:r>
      <w:proofErr w:type="gramStart"/>
      <w:r w:rsidRPr="00DE0492">
        <w:rPr>
          <w:sz w:val="28"/>
          <w:szCs w:val="28"/>
        </w:rPr>
        <w:t>по</w:t>
      </w:r>
      <w:proofErr w:type="gramEnd"/>
      <w:r w:rsidRPr="00DE0492">
        <w:rPr>
          <w:sz w:val="28"/>
          <w:szCs w:val="28"/>
        </w:rPr>
        <w:t>ложе руководящего. Например, на криволи</w:t>
      </w:r>
      <w:r w:rsidRPr="00DE0492">
        <w:rPr>
          <w:sz w:val="28"/>
          <w:szCs w:val="28"/>
        </w:rPr>
        <w:softHyphen/>
        <w:t>нейных участках пути руководящий у</w:t>
      </w:r>
      <w:r w:rsidRPr="00DE0492">
        <w:rPr>
          <w:sz w:val="28"/>
          <w:szCs w:val="28"/>
        </w:rPr>
        <w:t>к</w:t>
      </w:r>
      <w:r w:rsidRPr="00DE0492">
        <w:rPr>
          <w:sz w:val="28"/>
          <w:szCs w:val="28"/>
        </w:rPr>
        <w:t>лон, как правило, смяг</w:t>
      </w:r>
      <w:r w:rsidRPr="00DE0492">
        <w:rPr>
          <w:sz w:val="28"/>
          <w:szCs w:val="28"/>
        </w:rPr>
        <w:softHyphen/>
        <w:t>чается.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 точках перелома смежных участков пути с разными укло</w:t>
      </w:r>
      <w:r w:rsidRPr="00DE0492">
        <w:rPr>
          <w:sz w:val="28"/>
          <w:szCs w:val="28"/>
        </w:rPr>
        <w:softHyphen/>
        <w:t>нами к горизо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ту вертикальный профиль сглаживают устрой</w:t>
      </w:r>
      <w:r w:rsidRPr="00DE0492">
        <w:rPr>
          <w:sz w:val="28"/>
          <w:szCs w:val="28"/>
        </w:rPr>
        <w:softHyphen/>
        <w:t>ством вертикальных кривых.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4608"/>
        <w:gridCol w:w="1800"/>
        <w:gridCol w:w="1620"/>
        <w:gridCol w:w="1542"/>
      </w:tblGrid>
      <w:tr w:rsidR="00EE5F95" w:rsidRPr="000553E1" w:rsidTr="00C942BD">
        <w:tc>
          <w:tcPr>
            <w:tcW w:w="4608" w:type="dxa"/>
            <w:vMerge w:val="restart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Категория пути</w:t>
            </w:r>
          </w:p>
        </w:tc>
        <w:tc>
          <w:tcPr>
            <w:tcW w:w="4962" w:type="dxa"/>
            <w:gridSpan w:val="3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 xml:space="preserve">Минимальный радиус (м) при ширине колеи, </w:t>
            </w:r>
            <w:proofErr w:type="gramStart"/>
            <w:r w:rsidRPr="000553E1">
              <w:rPr>
                <w:sz w:val="24"/>
              </w:rPr>
              <w:t>мм</w:t>
            </w:r>
            <w:proofErr w:type="gramEnd"/>
          </w:p>
        </w:tc>
      </w:tr>
      <w:tr w:rsidR="00EE5F95" w:rsidRPr="000553E1" w:rsidTr="00C942BD">
        <w:tc>
          <w:tcPr>
            <w:tcW w:w="4608" w:type="dxa"/>
            <w:vMerge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1524</w:t>
            </w:r>
          </w:p>
        </w:tc>
        <w:tc>
          <w:tcPr>
            <w:tcW w:w="162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1000-900</w:t>
            </w:r>
          </w:p>
        </w:tc>
        <w:tc>
          <w:tcPr>
            <w:tcW w:w="1542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750</w:t>
            </w:r>
          </w:p>
        </w:tc>
      </w:tr>
      <w:tr w:rsidR="00EE5F95" w:rsidRPr="000553E1" w:rsidTr="00C942BD">
        <w:tc>
          <w:tcPr>
            <w:tcW w:w="4608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rPr>
                <w:sz w:val="24"/>
              </w:rPr>
            </w:pPr>
            <w:proofErr w:type="gramStart"/>
            <w:r w:rsidRPr="000553E1">
              <w:rPr>
                <w:sz w:val="24"/>
              </w:rPr>
              <w:t>Постоянные</w:t>
            </w:r>
            <w:proofErr w:type="gramEnd"/>
            <w:r w:rsidRPr="000553E1">
              <w:rPr>
                <w:sz w:val="24"/>
              </w:rPr>
              <w:t xml:space="preserve"> – для внешнего тран</w:t>
            </w:r>
            <w:r w:rsidRPr="000553E1">
              <w:rPr>
                <w:sz w:val="24"/>
              </w:rPr>
              <w:t>с</w:t>
            </w:r>
            <w:r w:rsidRPr="000553E1">
              <w:rPr>
                <w:sz w:val="24"/>
              </w:rPr>
              <w:t>порта</w:t>
            </w:r>
          </w:p>
        </w:tc>
        <w:tc>
          <w:tcPr>
            <w:tcW w:w="180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200</w:t>
            </w:r>
          </w:p>
        </w:tc>
        <w:tc>
          <w:tcPr>
            <w:tcW w:w="162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150</w:t>
            </w:r>
          </w:p>
        </w:tc>
        <w:tc>
          <w:tcPr>
            <w:tcW w:w="1542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100</w:t>
            </w:r>
          </w:p>
        </w:tc>
      </w:tr>
      <w:tr w:rsidR="00EE5F95" w:rsidRPr="000553E1" w:rsidTr="00C942BD">
        <w:tc>
          <w:tcPr>
            <w:tcW w:w="4608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rPr>
                <w:sz w:val="24"/>
              </w:rPr>
            </w:pPr>
            <w:r w:rsidRPr="000553E1">
              <w:rPr>
                <w:sz w:val="24"/>
              </w:rPr>
              <w:t>Временные (карьерные)</w:t>
            </w:r>
          </w:p>
        </w:tc>
        <w:tc>
          <w:tcPr>
            <w:tcW w:w="180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150</w:t>
            </w:r>
          </w:p>
        </w:tc>
        <w:tc>
          <w:tcPr>
            <w:tcW w:w="162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100</w:t>
            </w:r>
          </w:p>
        </w:tc>
        <w:tc>
          <w:tcPr>
            <w:tcW w:w="1542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60</w:t>
            </w:r>
          </w:p>
        </w:tc>
      </w:tr>
      <w:tr w:rsidR="00EE5F95" w:rsidRPr="000553E1" w:rsidTr="00C942BD">
        <w:tc>
          <w:tcPr>
            <w:tcW w:w="4608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rPr>
                <w:sz w:val="24"/>
              </w:rPr>
            </w:pPr>
            <w:r w:rsidRPr="000553E1">
              <w:rPr>
                <w:sz w:val="24"/>
              </w:rPr>
              <w:t>Рабочие (забойные)</w:t>
            </w:r>
          </w:p>
        </w:tc>
        <w:tc>
          <w:tcPr>
            <w:tcW w:w="180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100</w:t>
            </w:r>
          </w:p>
        </w:tc>
        <w:tc>
          <w:tcPr>
            <w:tcW w:w="1620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600</w:t>
            </w:r>
          </w:p>
        </w:tc>
        <w:tc>
          <w:tcPr>
            <w:tcW w:w="1542" w:type="dxa"/>
            <w:vAlign w:val="center"/>
          </w:tcPr>
          <w:p w:rsidR="00EE5F95" w:rsidRPr="000553E1" w:rsidRDefault="00EE5F95" w:rsidP="00C942BD">
            <w:pPr>
              <w:tabs>
                <w:tab w:val="left" w:pos="0"/>
                <w:tab w:val="left" w:pos="6840"/>
              </w:tabs>
              <w:autoSpaceDE w:val="0"/>
              <w:autoSpaceDN w:val="0"/>
              <w:adjustRightInd w:val="0"/>
              <w:spacing w:line="240" w:lineRule="auto"/>
              <w:ind w:firstLine="540"/>
              <w:jc w:val="center"/>
              <w:rPr>
                <w:sz w:val="24"/>
              </w:rPr>
            </w:pPr>
            <w:r w:rsidRPr="000553E1">
              <w:rPr>
                <w:sz w:val="24"/>
              </w:rPr>
              <w:t>30</w:t>
            </w:r>
          </w:p>
        </w:tc>
      </w:tr>
    </w:tbl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Перенесение в натуру железнодорожных трасс. Исходными данными для перенесения в натуру проекта трасс служат: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план трассы с указанием пунктов примыкания, котор</w:t>
      </w:r>
      <w:r>
        <w:rPr>
          <w:sz w:val="28"/>
          <w:szCs w:val="28"/>
        </w:rPr>
        <w:t>ые за</w:t>
      </w:r>
      <w:r>
        <w:rPr>
          <w:sz w:val="28"/>
          <w:szCs w:val="28"/>
        </w:rPr>
        <w:softHyphen/>
        <w:t xml:space="preserve">даются координатами </w:t>
      </w:r>
      <w:r w:rsidRPr="00A63280">
        <w:rPr>
          <w:position w:val="-10"/>
          <w:sz w:val="28"/>
          <w:szCs w:val="28"/>
        </w:rPr>
        <w:object w:dxaOrig="420" w:dyaOrig="260">
          <v:shape id="_x0000_i1028" type="#_x0000_t75" style="width:21.45pt;height:12.85pt" o:ole="">
            <v:imagedata r:id="rId10" o:title=""/>
          </v:shape>
          <o:OLEObject Type="Embed" ProgID="Equation.3" ShapeID="_x0000_i1028" DrawAspect="Content" ObjectID="_1658045568" r:id="rId11"/>
        </w:objec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 xml:space="preserve">ли местных пунктов </w:t>
      </w:r>
      <w:r>
        <w:rPr>
          <w:sz w:val="28"/>
          <w:szCs w:val="28"/>
        </w:rPr>
        <w:t>примыкания, длин линий</w:t>
      </w:r>
      <w:r w:rsidRPr="00DE0492">
        <w:rPr>
          <w:sz w:val="28"/>
          <w:szCs w:val="28"/>
        </w:rPr>
        <w:t>, углов поворота и р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диусов кривых;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продольный </w:t>
      </w:r>
      <w:r w:rsidRPr="00DE0492">
        <w:rPr>
          <w:sz w:val="28"/>
          <w:szCs w:val="28"/>
        </w:rPr>
        <w:t>профиль трассы с указанием существующих и проектных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меток, а также проектных уклонов.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Углом поворота трассы принято считать внешний угол, со</w:t>
      </w:r>
      <w:r w:rsidRPr="00DE0492">
        <w:rPr>
          <w:sz w:val="28"/>
          <w:szCs w:val="28"/>
        </w:rPr>
        <w:softHyphen/>
        <w:t>ставленный пр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должением предыдущей линии с направлением последующей.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 зависимости от общей длины трассы, ее отдельных пря</w:t>
      </w:r>
      <w:r w:rsidRPr="00DE0492">
        <w:rPr>
          <w:sz w:val="28"/>
          <w:szCs w:val="28"/>
        </w:rPr>
        <w:softHyphen/>
        <w:t>мых участ</w:t>
      </w:r>
      <w:r>
        <w:rPr>
          <w:sz w:val="28"/>
          <w:szCs w:val="28"/>
        </w:rPr>
        <w:t xml:space="preserve">ков, рельефа местности, </w:t>
      </w:r>
      <w:proofErr w:type="spellStart"/>
      <w:r>
        <w:rPr>
          <w:sz w:val="28"/>
          <w:szCs w:val="28"/>
        </w:rPr>
        <w:t>залесенности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застроенности</w:t>
      </w:r>
      <w:proofErr w:type="spellEnd"/>
      <w:r w:rsidRPr="00DE0492">
        <w:rPr>
          <w:sz w:val="28"/>
          <w:szCs w:val="28"/>
        </w:rPr>
        <w:t xml:space="preserve"> определение поворотных 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чек на местности при перенесе</w:t>
      </w:r>
      <w:r w:rsidRPr="00DE0492">
        <w:rPr>
          <w:sz w:val="28"/>
          <w:szCs w:val="28"/>
        </w:rPr>
        <w:softHyphen/>
        <w:t>нии проекта в натуру осуществляют полярным способом, гео</w:t>
      </w:r>
      <w:r w:rsidRPr="00DE0492">
        <w:rPr>
          <w:sz w:val="28"/>
          <w:szCs w:val="28"/>
        </w:rPr>
        <w:softHyphen/>
        <w:t>дезическими засечками или способом проектного полигона, т. е. последовательно откладывая на местности проектные углы по</w:t>
      </w:r>
      <w:r w:rsidRPr="00DE0492">
        <w:rPr>
          <w:sz w:val="28"/>
          <w:szCs w:val="28"/>
        </w:rPr>
        <w:softHyphen/>
        <w:t>ворота и длины линий.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разбивке трассы поворотные точки закрепляют деревян</w:t>
      </w:r>
      <w:r w:rsidRPr="00DE0492">
        <w:rPr>
          <w:sz w:val="28"/>
          <w:szCs w:val="28"/>
        </w:rPr>
        <w:softHyphen/>
        <w:t>ными кольями или металлическими стержнями, вбитыми на уровне с землей, около которых забивают «</w:t>
      </w:r>
      <w:proofErr w:type="gramStart"/>
      <w:r w:rsidRPr="00DE0492">
        <w:rPr>
          <w:sz w:val="28"/>
          <w:szCs w:val="28"/>
        </w:rPr>
        <w:t>сторожки</w:t>
      </w:r>
      <w:proofErr w:type="gramEnd"/>
      <w:r w:rsidRPr="00DE0492">
        <w:rPr>
          <w:sz w:val="28"/>
          <w:szCs w:val="28"/>
        </w:rPr>
        <w:t>». В пере</w:t>
      </w:r>
      <w:r w:rsidRPr="00DE0492">
        <w:rPr>
          <w:sz w:val="28"/>
          <w:szCs w:val="28"/>
        </w:rPr>
        <w:softHyphen/>
        <w:t>гибах рельефа по оси трассы (лощинах, оврагах, ручьях и т. д.) устанавливают так называемые плюсовые точки. К плюсовым точкам относятся и точки поворота трассы. После закрепления поворотных и плюсовых точек разбивают пикетаж, стандартные расстояния которых на кр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волинейных участках трассы рассчи</w:t>
      </w:r>
      <w:r w:rsidRPr="00DE0492">
        <w:rPr>
          <w:sz w:val="28"/>
          <w:szCs w:val="28"/>
        </w:rPr>
        <w:softHyphen/>
        <w:t>тывают по кривой. Пикетные точки также закрепляют колыш</w:t>
      </w:r>
      <w:r w:rsidRPr="00DE0492">
        <w:rPr>
          <w:sz w:val="28"/>
          <w:szCs w:val="28"/>
        </w:rPr>
        <w:softHyphen/>
        <w:t>ками, вбитыми на уровне с землей, и сторожками. По око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ча</w:t>
      </w:r>
      <w:r w:rsidRPr="00DE0492">
        <w:rPr>
          <w:sz w:val="28"/>
          <w:szCs w:val="28"/>
        </w:rPr>
        <w:softHyphen/>
        <w:t>нии строительства дороги пикеты переносят на обочину и за</w:t>
      </w:r>
      <w:r w:rsidRPr="00DE0492">
        <w:rPr>
          <w:sz w:val="28"/>
          <w:szCs w:val="28"/>
        </w:rPr>
        <w:softHyphen/>
        <w:t>крепляют пост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янными знаками — деревянными или бетонными столбиками.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 разбитым пикетам трассы производят нивелировку. На</w:t>
      </w:r>
      <w:r w:rsidRPr="00DE0492">
        <w:rPr>
          <w:sz w:val="28"/>
          <w:szCs w:val="28"/>
        </w:rPr>
        <w:softHyphen/>
        <w:t>ряду с продол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н</w:t>
      </w:r>
      <w:smartTag w:uri="urn:schemas-microsoft-com:office:smarttags" w:element="metricconverter">
        <w:smartTagPr>
          <w:attr w:name="ProductID" w:val="30 м"/>
        </w:smartTagPr>
        <w:r w:rsidRPr="00DE0492">
          <w:rPr>
            <w:sz w:val="28"/>
            <w:szCs w:val="28"/>
          </w:rPr>
          <w:t xml:space="preserve">ой также производят поперечную нивелировку по пикетам и точкам, разбитым перпендикулярно к оси трассы на расстояниях 10, 20 или </w:t>
        </w:r>
        <w:smartTag w:uri="urn:schemas-microsoft-com:office:smarttags" w:element="metricconverter">
          <w:smartTagPr>
            <w:attr w:name="ProductID" w:val="30 м"/>
          </w:smartTagPr>
          <w:r w:rsidRPr="00DE0492">
            <w:rPr>
              <w:sz w:val="28"/>
              <w:szCs w:val="28"/>
            </w:rPr>
            <w:t>30 м</w:t>
          </w:r>
        </w:smartTag>
      </w:smartTag>
      <w:r w:rsidRPr="00DE0492">
        <w:rPr>
          <w:sz w:val="28"/>
          <w:szCs w:val="28"/>
        </w:rPr>
        <w:t xml:space="preserve"> в обе стороны.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Элементы криволинейных участков пути о</w:t>
      </w:r>
      <w:r>
        <w:rPr>
          <w:sz w:val="28"/>
          <w:szCs w:val="28"/>
        </w:rPr>
        <w:t>пределяют по из</w:t>
      </w:r>
      <w:r>
        <w:rPr>
          <w:sz w:val="28"/>
          <w:szCs w:val="28"/>
        </w:rPr>
        <w:softHyphen/>
        <w:t xml:space="preserve">вестному </w:t>
      </w:r>
      <w:r>
        <w:rPr>
          <w:sz w:val="28"/>
          <w:szCs w:val="28"/>
        </w:rPr>
        <w:lastRenderedPageBreak/>
        <w:t xml:space="preserve">углу           </w:t>
      </w:r>
      <w:r w:rsidRPr="00DE0492">
        <w:rPr>
          <w:sz w:val="28"/>
          <w:szCs w:val="28"/>
        </w:rPr>
        <w:t>поворота тра</w:t>
      </w:r>
      <w:r>
        <w:rPr>
          <w:sz w:val="28"/>
          <w:szCs w:val="28"/>
        </w:rPr>
        <w:t>ссы и заданному радиусу кривой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При строительстве постоянных железнодорожных путей и наличии бол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ших скоростей движения поездов по ним при входе на кривую и выходе с нее делают вставки — переходные кри</w:t>
      </w:r>
      <w:r w:rsidRPr="00DE0492">
        <w:rPr>
          <w:sz w:val="28"/>
          <w:szCs w:val="28"/>
        </w:rPr>
        <w:softHyphen/>
        <w:t>вые, радиус которых изменяется от беск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нечности до заданного круговой кривой.</w:t>
      </w:r>
      <w:proofErr w:type="gramEnd"/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Разбивку кривых в натуре производят по главным точкам и летально через 10 или </w:t>
      </w:r>
      <w:smartTag w:uri="urn:schemas-microsoft-com:office:smarttags" w:element="metricconverter">
        <w:smartTagPr>
          <w:attr w:name="ProductID" w:val="20 м"/>
        </w:smartTagPr>
        <w:r w:rsidRPr="00DE0492">
          <w:rPr>
            <w:sz w:val="28"/>
            <w:szCs w:val="28"/>
          </w:rPr>
          <w:t>20 м</w:t>
        </w:r>
      </w:smartTag>
      <w:r w:rsidRPr="00DE0492">
        <w:rPr>
          <w:sz w:val="28"/>
          <w:szCs w:val="28"/>
        </w:rPr>
        <w:t>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Детальная разбивка круговых кривых, исходя из конкретных условий, ос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ществляется одним из при</w:t>
      </w:r>
      <w:r>
        <w:rPr>
          <w:sz w:val="28"/>
          <w:szCs w:val="28"/>
        </w:rPr>
        <w:t>веденных ниже способов: с</w:t>
      </w:r>
      <w:r w:rsidRPr="00DE0492">
        <w:rPr>
          <w:sz w:val="28"/>
          <w:szCs w:val="28"/>
        </w:rPr>
        <w:t>пособ ординат</w:t>
      </w:r>
      <w:r>
        <w:rPr>
          <w:sz w:val="28"/>
          <w:szCs w:val="28"/>
        </w:rPr>
        <w:t>, с</w:t>
      </w:r>
      <w:r w:rsidRPr="00DE0492">
        <w:rPr>
          <w:sz w:val="28"/>
          <w:szCs w:val="28"/>
        </w:rPr>
        <w:t>пособ продолженных хорд удобен при разбивке кривых в стесненных у</w:t>
      </w:r>
      <w:r>
        <w:rPr>
          <w:sz w:val="28"/>
          <w:szCs w:val="28"/>
        </w:rPr>
        <w:t>словиях, с</w:t>
      </w:r>
      <w:r w:rsidRPr="00DE0492">
        <w:rPr>
          <w:sz w:val="28"/>
          <w:szCs w:val="28"/>
        </w:rPr>
        <w:t>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соб углов отличается от предыдущего способа тем, что</w:t>
      </w:r>
      <w:r>
        <w:rPr>
          <w:sz w:val="28"/>
          <w:szCs w:val="28"/>
        </w:rPr>
        <w:t xml:space="preserve"> те же точки, </w:t>
      </w:r>
      <w:r w:rsidRPr="00DE0492">
        <w:rPr>
          <w:sz w:val="28"/>
          <w:szCs w:val="28"/>
        </w:rPr>
        <w:t>расположенные на кривой, определяют комбинированными засе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ками (угло</w:t>
      </w:r>
      <w:r w:rsidRPr="00DE0492">
        <w:rPr>
          <w:sz w:val="28"/>
          <w:szCs w:val="28"/>
        </w:rPr>
        <w:softHyphen/>
        <w:t>выми и линейными).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детальной разбивке кривой в точке А устанавливают теодолит, кот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рым от</w:t>
      </w:r>
      <w:r>
        <w:rPr>
          <w:sz w:val="28"/>
          <w:szCs w:val="28"/>
        </w:rPr>
        <w:t xml:space="preserve"> начального направления АВ последова</w:t>
      </w:r>
      <w:r w:rsidRPr="00DE0492">
        <w:rPr>
          <w:sz w:val="28"/>
          <w:szCs w:val="28"/>
        </w:rPr>
        <w:t>тельно откладывают соответс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вующий по порядку угол и одно</w:t>
      </w:r>
      <w:r w:rsidRPr="00DE0492">
        <w:rPr>
          <w:sz w:val="28"/>
          <w:szCs w:val="28"/>
        </w:rPr>
        <w:softHyphen/>
        <w:t>временно с этим по направлен</w:t>
      </w:r>
      <w:r>
        <w:rPr>
          <w:sz w:val="28"/>
          <w:szCs w:val="28"/>
        </w:rPr>
        <w:t xml:space="preserve">ию визирной оси длину хорды а. </w:t>
      </w:r>
      <w:r w:rsidRPr="00DE0492">
        <w:rPr>
          <w:sz w:val="28"/>
          <w:szCs w:val="28"/>
        </w:rPr>
        <w:t>Пе</w:t>
      </w:r>
      <w:r>
        <w:rPr>
          <w:sz w:val="28"/>
          <w:szCs w:val="28"/>
        </w:rPr>
        <w:t>ресечение дальнего от инструмента</w:t>
      </w:r>
      <w:r w:rsidRPr="00DE0492">
        <w:rPr>
          <w:sz w:val="28"/>
          <w:szCs w:val="28"/>
        </w:rPr>
        <w:t xml:space="preserve"> конца хорды с визирным </w:t>
      </w:r>
      <w:proofErr w:type="spellStart"/>
      <w:r w:rsidRPr="00DE0492">
        <w:rPr>
          <w:sz w:val="28"/>
          <w:szCs w:val="28"/>
        </w:rPr>
        <w:t>|лучом</w:t>
      </w:r>
      <w:proofErr w:type="spellEnd"/>
      <w:r w:rsidRPr="00DE0492">
        <w:rPr>
          <w:sz w:val="28"/>
          <w:szCs w:val="28"/>
        </w:rPr>
        <w:t xml:space="preserve"> теодо</w:t>
      </w:r>
      <w:r>
        <w:rPr>
          <w:sz w:val="28"/>
          <w:szCs w:val="28"/>
        </w:rPr>
        <w:t>лита определит положение точки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затем точек</w:t>
      </w:r>
      <w:r w:rsidRPr="00DE0492">
        <w:rPr>
          <w:sz w:val="28"/>
          <w:szCs w:val="28"/>
        </w:rPr>
        <w:t xml:space="preserve"> и т. д.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Разбивка стрелочных переводов и отводных путей. В зависимости от направления осей двух расходящихся путей относительно направления оси основного пути (до стре</w:t>
      </w:r>
      <w:r w:rsidRPr="00DE0492">
        <w:rPr>
          <w:sz w:val="28"/>
          <w:szCs w:val="28"/>
        </w:rPr>
        <w:softHyphen/>
        <w:t>лочного перевода) различают обыкновенные, симметри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ные и несимметричные стрелочные переводы.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3744595" cy="1915795"/>
            <wp:effectExtent l="1905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95" cy="191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</w:t>
      </w:r>
      <w:r>
        <w:rPr>
          <w:sz w:val="28"/>
          <w:szCs w:val="28"/>
        </w:rPr>
        <w:t>збивка элементов железнодорожных</w:t>
      </w:r>
      <w:r w:rsidRPr="00DE0492">
        <w:rPr>
          <w:sz w:val="28"/>
          <w:szCs w:val="28"/>
        </w:rPr>
        <w:t xml:space="preserve"> путей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а — стрелочного перевода, 6 — железнодорожной станции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Наиболее распространенными являются обыкновенные стре</w:t>
      </w:r>
      <w:r w:rsidRPr="00DE0492">
        <w:rPr>
          <w:sz w:val="28"/>
          <w:szCs w:val="28"/>
        </w:rPr>
        <w:softHyphen/>
        <w:t>лочные пер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воды, которые характеризуются углом а, равным 5° 11</w:t>
      </w:r>
      <w:r>
        <w:rPr>
          <w:sz w:val="28"/>
          <w:szCs w:val="28"/>
        </w:rPr>
        <w:t xml:space="preserve"> 40", 6°20'25", 7°07'30" и 9 </w:t>
      </w:r>
      <w:r w:rsidRPr="00DE0492">
        <w:rPr>
          <w:sz w:val="28"/>
          <w:szCs w:val="28"/>
        </w:rPr>
        <w:t>27'45", соответствующим маркам крестовин 1/11, 1/9, 1/8 и 1/6.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постоянных карьерных путях стрелочные переводы укла</w:t>
      </w:r>
      <w:r w:rsidRPr="00DE0492">
        <w:rPr>
          <w:sz w:val="28"/>
          <w:szCs w:val="28"/>
        </w:rPr>
        <w:softHyphen/>
        <w:t>дывают с марками крестовин не круче 1/9 для нормальной ко</w:t>
      </w:r>
      <w:r w:rsidRPr="00DE0492">
        <w:rPr>
          <w:sz w:val="28"/>
          <w:szCs w:val="28"/>
        </w:rPr>
        <w:softHyphen/>
        <w:t>леи и 1/7 — для узкой. На пер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движных путях допускаются стрелочные переводы с марками крестовин до 1/6.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При разбивке стрелочного перевода по известным из проекта </w:t>
      </w:r>
      <w:r w:rsidRPr="00DE0492">
        <w:rPr>
          <w:sz w:val="28"/>
          <w:szCs w:val="28"/>
        </w:rPr>
        <w:lastRenderedPageBreak/>
        <w:t>координ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там выносят и закрепляют в натуре центр стрелочного перевода (ЦСП) —точку</w:t>
      </w:r>
      <w:proofErr w:type="gramStart"/>
      <w:r w:rsidRPr="00DE0492">
        <w:rPr>
          <w:sz w:val="28"/>
          <w:szCs w:val="28"/>
        </w:rPr>
        <w:t xml:space="preserve"> О</w:t>
      </w:r>
      <w:proofErr w:type="gramEnd"/>
      <w:r w:rsidRPr="00DE0492">
        <w:rPr>
          <w:sz w:val="28"/>
          <w:szCs w:val="28"/>
        </w:rPr>
        <w:t xml:space="preserve"> и центр крестов</w:t>
      </w:r>
      <w:r>
        <w:rPr>
          <w:sz w:val="28"/>
          <w:szCs w:val="28"/>
        </w:rPr>
        <w:t>ины (ЦСК) — точку К</w:t>
      </w:r>
      <w:r w:rsidRPr="00DE0492">
        <w:rPr>
          <w:sz w:val="28"/>
          <w:szCs w:val="28"/>
        </w:rPr>
        <w:t>. Все другие расстояния, в том числе и угол а, берутся из таблиц. Разбивка путей железнодорожных станций. Основанием для разбивки в н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туре станционных путей является проектный план станции в масштабе 1</w:t>
      </w:r>
      <w:proofErr w:type="gramStart"/>
      <w:r w:rsidRPr="00DE0492">
        <w:rPr>
          <w:sz w:val="28"/>
          <w:szCs w:val="28"/>
        </w:rPr>
        <w:t xml:space="preserve"> :</w:t>
      </w:r>
      <w:proofErr w:type="gramEnd"/>
      <w:r w:rsidRPr="00DE0492">
        <w:rPr>
          <w:sz w:val="28"/>
          <w:szCs w:val="28"/>
        </w:rPr>
        <w:t>500 или 1 : 1000. На плане должны быть указаны координаты всех стрелочных пере</w:t>
      </w:r>
      <w:r w:rsidRPr="00DE0492">
        <w:rPr>
          <w:sz w:val="28"/>
          <w:szCs w:val="28"/>
        </w:rPr>
        <w:softHyphen/>
        <w:t>водов с точностью до ±</w:t>
      </w:r>
      <w:smartTag w:uri="urn:schemas-microsoft-com:office:smarttags" w:element="metricconverter">
        <w:smartTagPr>
          <w:attr w:name="ProductID" w:val="10 мм"/>
        </w:smartTagPr>
        <w:r w:rsidRPr="00DE0492">
          <w:rPr>
            <w:sz w:val="28"/>
            <w:szCs w:val="28"/>
          </w:rPr>
          <w:t>10 мм</w:t>
        </w:r>
      </w:smartTag>
      <w:r w:rsidRPr="00DE0492">
        <w:rPr>
          <w:sz w:val="28"/>
          <w:szCs w:val="28"/>
        </w:rPr>
        <w:t>, углов а, положение и в</w:t>
      </w:r>
      <w:r w:rsidRPr="00DE0492">
        <w:rPr>
          <w:sz w:val="28"/>
          <w:szCs w:val="28"/>
        </w:rPr>
        <w:t>ы</w:t>
      </w:r>
      <w:r w:rsidRPr="00DE0492">
        <w:rPr>
          <w:sz w:val="28"/>
          <w:szCs w:val="28"/>
        </w:rPr>
        <w:t>сотные отметки всех без исключения путей.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проведения планировочных земляных работ выносят в натуру ось главного пути станции. Особое внимание обращают на горловины станции, где сосредоточено большинство стрелоч</w:t>
      </w:r>
      <w:r w:rsidRPr="00DE0492">
        <w:rPr>
          <w:sz w:val="28"/>
          <w:szCs w:val="28"/>
        </w:rPr>
        <w:softHyphen/>
        <w:t>ных переводов, так как к точности взаи</w:t>
      </w:r>
      <w:r w:rsidRPr="00DE0492">
        <w:rPr>
          <w:sz w:val="28"/>
          <w:szCs w:val="28"/>
        </w:rPr>
        <w:t>м</w:t>
      </w:r>
      <w:r w:rsidRPr="00DE0492">
        <w:rPr>
          <w:sz w:val="28"/>
          <w:szCs w:val="28"/>
        </w:rPr>
        <w:t>ного расположения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стрелочных переводов и непосредственно примыкающих к ним путей предъявляются особо повышенные требования.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Разбивку станционных путей и стрелочных переводов произ</w:t>
      </w:r>
      <w:r w:rsidRPr="00DE0492">
        <w:rPr>
          <w:sz w:val="28"/>
          <w:szCs w:val="28"/>
        </w:rPr>
        <w:softHyphen/>
        <w:t>водят как сп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собом прямоугольных координат, так и полярным способом в сочетании со створными промерами между закреп</w:t>
      </w:r>
      <w:r w:rsidRPr="00DE0492">
        <w:rPr>
          <w:sz w:val="28"/>
          <w:szCs w:val="28"/>
        </w:rPr>
        <w:softHyphen/>
        <w:t>ленными поперечниками.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Контроль габаритов подвижного состава и приближения строений. Под г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баритом подвижного со</w:t>
      </w:r>
      <w:r w:rsidRPr="00DE0492">
        <w:rPr>
          <w:sz w:val="28"/>
          <w:szCs w:val="28"/>
        </w:rPr>
        <w:softHyphen/>
        <w:t>става имеют в виду предельное поперечное очертание, за пре</w:t>
      </w:r>
      <w:r w:rsidRPr="00DE0492">
        <w:rPr>
          <w:sz w:val="28"/>
          <w:szCs w:val="28"/>
        </w:rPr>
        <w:softHyphen/>
        <w:t xml:space="preserve">делы которого не должна выступать ни одна </w:t>
      </w:r>
      <w:proofErr w:type="gramStart"/>
      <w:r w:rsidRPr="00DE0492">
        <w:rPr>
          <w:sz w:val="28"/>
          <w:szCs w:val="28"/>
        </w:rPr>
        <w:t>часть</w:t>
      </w:r>
      <w:proofErr w:type="gramEnd"/>
      <w:r w:rsidRPr="00DE0492">
        <w:rPr>
          <w:sz w:val="28"/>
          <w:szCs w:val="28"/>
        </w:rPr>
        <w:t xml:space="preserve"> как самого подвижн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го состава (локомотива, вагонов), так и погруженных на него грузов. В свою очередь, под габаритом приближения строений понимают предельное попере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ное очертание сооруже</w:t>
      </w:r>
      <w:r w:rsidRPr="00DE0492">
        <w:rPr>
          <w:sz w:val="28"/>
          <w:szCs w:val="28"/>
        </w:rPr>
        <w:softHyphen/>
        <w:t>ний и устройств, расположе</w:t>
      </w:r>
      <w:r>
        <w:rPr>
          <w:sz w:val="28"/>
          <w:szCs w:val="28"/>
        </w:rPr>
        <w:t>нных перпендикулярно к оси пути</w:t>
      </w:r>
      <w:r w:rsidRPr="00DE0492">
        <w:rPr>
          <w:sz w:val="28"/>
          <w:szCs w:val="28"/>
        </w:rPr>
        <w:t>, как вдоль пути, так и непосредственно на пути, внутрь которых не могут заходить никакие части подвижного состава или пред</w:t>
      </w:r>
      <w:r w:rsidRPr="00DE0492">
        <w:rPr>
          <w:sz w:val="28"/>
          <w:szCs w:val="28"/>
        </w:rPr>
        <w:softHyphen/>
        <w:t>метов (грузов), наход</w:t>
      </w:r>
      <w:r w:rsidRPr="00DE0492">
        <w:rPr>
          <w:sz w:val="28"/>
          <w:szCs w:val="28"/>
        </w:rPr>
        <w:t>я</w:t>
      </w:r>
      <w:r w:rsidRPr="00DE0492">
        <w:rPr>
          <w:sz w:val="28"/>
          <w:szCs w:val="28"/>
        </w:rPr>
        <w:t>щихся на подвижном составе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Минимальное расстояние от</w:t>
      </w:r>
      <w:r>
        <w:rPr>
          <w:sz w:val="28"/>
          <w:szCs w:val="28"/>
        </w:rPr>
        <w:t xml:space="preserve"> оси пути до строящихся зданий и</w:t>
      </w:r>
      <w:r w:rsidRPr="00DE0492">
        <w:rPr>
          <w:sz w:val="28"/>
          <w:szCs w:val="28"/>
        </w:rPr>
        <w:t xml:space="preserve"> сооружений для карьерных путей </w:t>
      </w:r>
      <w:smartTag w:uri="urn:schemas-microsoft-com:office:smarttags" w:element="metricconverter">
        <w:smartTagPr>
          <w:attr w:name="ProductID" w:val="3100 мм"/>
        </w:smartTagPr>
        <w:r w:rsidRPr="00DE0492">
          <w:rPr>
            <w:sz w:val="28"/>
            <w:szCs w:val="28"/>
          </w:rPr>
          <w:t xml:space="preserve">допускается </w:t>
        </w:r>
        <w:smartTag w:uri="urn:schemas-microsoft-com:office:smarttags" w:element="metricconverter">
          <w:smartTagPr>
            <w:attr w:name="ProductID" w:val="3000 мм"/>
          </w:smartTagPr>
          <w:r w:rsidRPr="00DE0492">
            <w:rPr>
              <w:sz w:val="28"/>
              <w:szCs w:val="28"/>
            </w:rPr>
            <w:t>3000 мм</w:t>
          </w:r>
        </w:smartTag>
        <w:r w:rsidRPr="00DE0492">
          <w:rPr>
            <w:sz w:val="28"/>
            <w:szCs w:val="28"/>
          </w:rPr>
          <w:t xml:space="preserve"> на пе</w:t>
        </w:r>
        <w:r w:rsidRPr="00DE0492">
          <w:rPr>
            <w:sz w:val="28"/>
            <w:szCs w:val="28"/>
          </w:rPr>
          <w:softHyphen/>
          <w:t>рего</w:t>
        </w:r>
        <w:smartTag w:uri="urn:schemas-microsoft-com:office:smarttags" w:element="metricconverter">
          <w:smartTagPr>
            <w:attr w:name="ProductID" w:val="2750 мм"/>
          </w:smartTagPr>
          <w:r w:rsidRPr="00DE0492">
            <w:rPr>
              <w:sz w:val="28"/>
              <w:szCs w:val="28"/>
            </w:rPr>
            <w:t xml:space="preserve">нах и </w:t>
          </w:r>
          <w:smartTag w:uri="urn:schemas-microsoft-com:office:smarttags" w:element="metricconverter">
            <w:smartTagPr>
              <w:attr w:name="ProductID" w:val="2450 мм"/>
            </w:smartTagPr>
            <w:r w:rsidRPr="00DE0492">
              <w:rPr>
                <w:sz w:val="28"/>
                <w:szCs w:val="28"/>
              </w:rPr>
              <w:t>2450 мм</w:t>
            </w:r>
          </w:smartTag>
          <w:r w:rsidRPr="00DE0492">
            <w:rPr>
              <w:sz w:val="28"/>
              <w:szCs w:val="28"/>
            </w:rPr>
            <w:t xml:space="preserve"> — на ста</w:t>
          </w:r>
          <w:r w:rsidRPr="00DE0492">
            <w:rPr>
              <w:sz w:val="28"/>
              <w:szCs w:val="28"/>
            </w:rPr>
            <w:t>н</w:t>
          </w:r>
          <w:r w:rsidRPr="00DE0492">
            <w:rPr>
              <w:sz w:val="28"/>
              <w:szCs w:val="28"/>
            </w:rPr>
            <w:t>циях.</w:t>
          </w:r>
        </w:smartTag>
      </w:smartTag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Контактные опоры устанавли</w:t>
      </w:r>
      <w:smartTag w:uri="urn:schemas-microsoft-com:office:smarttags" w:element="metricconverter">
        <w:smartTagPr>
          <w:attr w:name="ProductID" w:val="2450 мм"/>
        </w:smartTagPr>
        <w:r w:rsidRPr="00DE0492">
          <w:rPr>
            <w:sz w:val="28"/>
            <w:szCs w:val="28"/>
          </w:rPr>
          <w:t xml:space="preserve">ваются от оси крайнего пути на расстояниях </w:t>
        </w:r>
        <w:smartTag w:uri="urn:schemas-microsoft-com:office:smarttags" w:element="metricconverter">
          <w:smartTagPr>
            <w:attr w:name="ProductID" w:val="3100 мм"/>
          </w:smartTagPr>
          <w:r w:rsidRPr="00DE0492">
            <w:rPr>
              <w:sz w:val="28"/>
              <w:szCs w:val="28"/>
            </w:rPr>
            <w:t>3100 мм</w:t>
          </w:r>
        </w:smartTag>
        <w:r w:rsidRPr="00DE0492">
          <w:rPr>
            <w:sz w:val="28"/>
            <w:szCs w:val="28"/>
          </w:rPr>
          <w:t xml:space="preserve"> для постоянных путей, </w:t>
        </w:r>
        <w:smartTag w:uri="urn:schemas-microsoft-com:office:smarttags" w:element="metricconverter">
          <w:smartTagPr>
            <w:attr w:name="ProductID" w:val="2750 мм"/>
          </w:smartTagPr>
          <w:r w:rsidRPr="00DE0492">
            <w:rPr>
              <w:sz w:val="28"/>
              <w:szCs w:val="28"/>
            </w:rPr>
            <w:t>2750 мм</w:t>
          </w:r>
        </w:smartTag>
        <w:r w:rsidRPr="00DE0492">
          <w:rPr>
            <w:sz w:val="28"/>
            <w:szCs w:val="28"/>
          </w:rPr>
          <w:t xml:space="preserve"> — на перегонах временных (пер</w:t>
        </w:r>
        <w:r w:rsidRPr="00DE0492">
          <w:rPr>
            <w:sz w:val="28"/>
            <w:szCs w:val="28"/>
          </w:rPr>
          <w:t>е</w:t>
        </w:r>
        <w:r w:rsidRPr="00DE0492">
          <w:rPr>
            <w:sz w:val="28"/>
            <w:szCs w:val="28"/>
          </w:rPr>
          <w:t xml:space="preserve">движных) путей и </w:t>
        </w:r>
        <w:smartTag w:uri="urn:schemas-microsoft-com:office:smarttags" w:element="metricconverter">
          <w:smartTagPr>
            <w:attr w:name="ProductID" w:val="2450 мм"/>
          </w:smartTagPr>
          <w:r w:rsidRPr="00DE0492">
            <w:rPr>
              <w:sz w:val="28"/>
              <w:szCs w:val="28"/>
            </w:rPr>
            <w:t>2450 мм</w:t>
          </w:r>
        </w:smartTag>
      </w:smartTag>
      <w:r w:rsidRPr="00DE0492">
        <w:rPr>
          <w:sz w:val="28"/>
          <w:szCs w:val="28"/>
        </w:rPr>
        <w:t xml:space="preserve"> — на станциях. На криволинейных участках пути эти расстояния уве</w:t>
      </w:r>
      <w:r w:rsidRPr="00DE0492">
        <w:rPr>
          <w:sz w:val="28"/>
          <w:szCs w:val="28"/>
        </w:rPr>
        <w:softHyphen/>
        <w:t>личиваются.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Нормальное расстояние между осями двух параллельных путей равно </w:t>
      </w:r>
      <w:smartTag w:uri="urn:schemas-microsoft-com:office:smarttags" w:element="metricconverter">
        <w:smartTagPr>
          <w:attr w:name="ProductID" w:val="4100 мм"/>
        </w:smartTagPr>
        <w:r w:rsidRPr="00DE0492">
          <w:rPr>
            <w:sz w:val="28"/>
            <w:szCs w:val="28"/>
          </w:rPr>
          <w:t>4100 мм</w:t>
        </w:r>
      </w:smartTag>
      <w:r>
        <w:rPr>
          <w:sz w:val="28"/>
          <w:szCs w:val="28"/>
        </w:rPr>
        <w:t>.</w:t>
      </w:r>
      <w:r w:rsidRPr="00DE0492">
        <w:rPr>
          <w:sz w:val="28"/>
          <w:szCs w:val="28"/>
        </w:rPr>
        <w:t xml:space="preserve"> На перегонах прямых участков пут</w:t>
      </w:r>
      <w:smartTag w:uri="urn:schemas-microsoft-com:office:smarttags" w:element="metricconverter">
        <w:smartTagPr>
          <w:attr w:name="ProductID" w:val="800 мм"/>
        </w:smartTagPr>
        <w:r w:rsidRPr="00DE0492">
          <w:rPr>
            <w:sz w:val="28"/>
            <w:szCs w:val="28"/>
          </w:rPr>
          <w:t xml:space="preserve">и она допускается равным до </w:t>
        </w:r>
        <w:smartTag w:uri="urn:schemas-microsoft-com:office:smarttags" w:element="metricconverter">
          <w:smartTagPr>
            <w:attr w:name="ProductID" w:val="3658 мм"/>
          </w:smartTagPr>
          <w:r w:rsidRPr="00DE0492">
            <w:rPr>
              <w:sz w:val="28"/>
              <w:szCs w:val="28"/>
            </w:rPr>
            <w:t>3658 мм</w:t>
          </w:r>
        </w:smartTag>
        <w:r w:rsidRPr="00DE0492">
          <w:rPr>
            <w:sz w:val="28"/>
            <w:szCs w:val="28"/>
          </w:rPr>
          <w:t>.</w:t>
        </w:r>
      </w:smartTag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На рабочих (забойных) путях расстояние между составом и контактным проводом равно не менее </w:t>
      </w:r>
      <w:smartTag w:uri="urn:schemas-microsoft-com:office:smarttags" w:element="metricconverter">
        <w:smartTagPr>
          <w:attr w:name="ProductID" w:val="800 мм"/>
        </w:smartTagPr>
        <w:r w:rsidRPr="00DE0492">
          <w:rPr>
            <w:sz w:val="28"/>
            <w:szCs w:val="28"/>
          </w:rPr>
          <w:t>800 мм</w:t>
        </w:r>
      </w:smartTag>
      <w:r w:rsidRPr="00DE0492">
        <w:rPr>
          <w:sz w:val="28"/>
          <w:szCs w:val="28"/>
        </w:rPr>
        <w:t>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Разбивку путепроводов осуществляют от ближайших пунк</w:t>
      </w:r>
      <w:r w:rsidRPr="00DE0492">
        <w:rPr>
          <w:sz w:val="28"/>
          <w:szCs w:val="28"/>
        </w:rPr>
        <w:softHyphen/>
        <w:t>тов опорной с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ти. Точность геодезического обоснования раз</w:t>
      </w:r>
      <w:r w:rsidRPr="00DE0492">
        <w:rPr>
          <w:sz w:val="28"/>
          <w:szCs w:val="28"/>
        </w:rPr>
        <w:softHyphen/>
        <w:t>бивки должна обеспечивать пол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жение центров опор со средней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погрешностью в дли</w:t>
      </w:r>
      <w:r>
        <w:rPr>
          <w:sz w:val="28"/>
          <w:szCs w:val="28"/>
        </w:rPr>
        <w:t xml:space="preserve">нах пролетов не более         </w:t>
      </w:r>
      <w:r w:rsidRPr="00DE0492">
        <w:rPr>
          <w:sz w:val="28"/>
          <w:szCs w:val="28"/>
        </w:rPr>
        <w:t>15—20 мм. Сред</w:t>
      </w:r>
      <w:r w:rsidRPr="00DE0492">
        <w:rPr>
          <w:sz w:val="28"/>
          <w:szCs w:val="28"/>
        </w:rPr>
        <w:softHyphen/>
        <w:t>няя погрешность независимой разбивки центра отдельной опоры не должна прев</w:t>
      </w:r>
      <w:r w:rsidRPr="00DE0492">
        <w:rPr>
          <w:sz w:val="28"/>
          <w:szCs w:val="28"/>
        </w:rPr>
        <w:t>ы</w:t>
      </w:r>
      <w:r>
        <w:rPr>
          <w:sz w:val="28"/>
          <w:szCs w:val="28"/>
        </w:rPr>
        <w:t>шать ±5—6 мм.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монтаже путепровода контролируют прямолинейность сборки и высотной установки пролетных конструкций. Отклоне</w:t>
      </w:r>
      <w:r w:rsidRPr="00DE0492">
        <w:rPr>
          <w:sz w:val="28"/>
          <w:szCs w:val="28"/>
        </w:rPr>
        <w:softHyphen/>
        <w:t xml:space="preserve">ния пролетных </w:t>
      </w:r>
      <w:r w:rsidRPr="00DE0492">
        <w:rPr>
          <w:sz w:val="28"/>
          <w:szCs w:val="28"/>
        </w:rPr>
        <w:lastRenderedPageBreak/>
        <w:t>констру</w:t>
      </w:r>
      <w:r w:rsidRPr="00DE0492">
        <w:rPr>
          <w:sz w:val="28"/>
          <w:szCs w:val="28"/>
        </w:rPr>
        <w:t>к</w:t>
      </w:r>
      <w:r w:rsidRPr="00DE0492">
        <w:rPr>
          <w:sz w:val="28"/>
          <w:szCs w:val="28"/>
        </w:rPr>
        <w:t>ций от оси путепровода не должны пре</w:t>
      </w:r>
      <w:r w:rsidRPr="00DE0492">
        <w:rPr>
          <w:sz w:val="28"/>
          <w:szCs w:val="28"/>
        </w:rPr>
        <w:softHyphen/>
        <w:t>вышать ±</w:t>
      </w:r>
      <w:smartTag w:uri="urn:schemas-microsoft-com:office:smarttags" w:element="metricconverter">
        <w:smartTagPr>
          <w:attr w:name="ProductID" w:val="5 мм"/>
        </w:smartTagPr>
        <w:r w:rsidRPr="00DE0492">
          <w:rPr>
            <w:sz w:val="28"/>
            <w:szCs w:val="28"/>
          </w:rPr>
          <w:t>5 мм</w:t>
        </w:r>
      </w:smartTag>
      <w:r w:rsidRPr="00DE0492">
        <w:rPr>
          <w:sz w:val="28"/>
          <w:szCs w:val="28"/>
        </w:rPr>
        <w:t>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Автомобильные дороги в пределах земельных отводов или на территории экономической заинтересованности открытых разработок относятся к автод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рогам </w:t>
      </w:r>
      <w:r w:rsidRPr="00DE0492">
        <w:rPr>
          <w:sz w:val="28"/>
          <w:szCs w:val="28"/>
          <w:lang w:val="en-US"/>
        </w:rPr>
        <w:t>III</w:t>
      </w:r>
      <w:r w:rsidRPr="00DE0492">
        <w:rPr>
          <w:sz w:val="28"/>
          <w:szCs w:val="28"/>
        </w:rPr>
        <w:t xml:space="preserve"> класса, т. е. местного значения.</w:t>
      </w:r>
    </w:p>
    <w:p w:rsidR="00EE5F95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Строительство автодорог в этой связи должно производиться с соблюден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ем следующих основных правил: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 xml:space="preserve">ширина общей полосы, отводимой под дороги, допускается до </w:t>
      </w:r>
      <w:smartTag w:uri="urn:schemas-microsoft-com:office:smarttags" w:element="metricconverter">
        <w:smartTagPr>
          <w:attr w:name="ProductID" w:val="30 м"/>
        </w:smartTagPr>
        <w:r w:rsidRPr="00DE0492">
          <w:rPr>
            <w:sz w:val="28"/>
            <w:szCs w:val="28"/>
          </w:rPr>
          <w:t>30 м</w:t>
        </w:r>
      </w:smartTag>
      <w:r w:rsidRPr="00DE0492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максимальный уклон (подъем) на отдельных участках в за</w:t>
      </w:r>
      <w:r w:rsidRPr="00DE0492">
        <w:rPr>
          <w:sz w:val="28"/>
          <w:szCs w:val="28"/>
        </w:rPr>
        <w:softHyphen/>
        <w:t>висимости от рел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>ефа местности, а также руководящие уклоны в карьере допускаются от 0,060 до 0,100;направление дороги в плане должно обеспечивать безопас</w:t>
      </w:r>
      <w:r w:rsidRPr="00DE0492">
        <w:rPr>
          <w:sz w:val="28"/>
          <w:szCs w:val="28"/>
        </w:rPr>
        <w:softHyphen/>
        <w:t>ность и удобс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во движения с заданными скоростями транс</w:t>
      </w:r>
      <w:r w:rsidRPr="00DE0492">
        <w:rPr>
          <w:sz w:val="28"/>
          <w:szCs w:val="28"/>
        </w:rPr>
        <w:softHyphen/>
        <w:t>порта;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трассы автодорог должны по возможности проходить по кратчайшему расстоянию;</w:t>
      </w:r>
      <w:proofErr w:type="gramEnd"/>
      <w:r w:rsidRPr="00DE0492">
        <w:rPr>
          <w:sz w:val="28"/>
          <w:szCs w:val="28"/>
        </w:rPr>
        <w:t xml:space="preserve"> радиусы кривых допускаются от 175 до </w:t>
      </w:r>
      <w:smartTag w:uri="urn:schemas-microsoft-com:office:smarttags" w:element="metricconverter">
        <w:smartTagPr>
          <w:attr w:name="ProductID" w:val="75 м"/>
        </w:smartTagPr>
        <w:r w:rsidRPr="00DE0492">
          <w:rPr>
            <w:sz w:val="28"/>
            <w:szCs w:val="28"/>
          </w:rPr>
          <w:t>75 м</w:t>
        </w:r>
      </w:smartTag>
      <w:r w:rsidRPr="00DE0492">
        <w:rPr>
          <w:sz w:val="28"/>
          <w:szCs w:val="28"/>
        </w:rPr>
        <w:t>, а непосред</w:t>
      </w:r>
      <w:r w:rsidRPr="00DE0492">
        <w:rPr>
          <w:sz w:val="28"/>
          <w:szCs w:val="28"/>
        </w:rPr>
        <w:softHyphen/>
        <w:t>ственно в карьере (в</w:t>
      </w:r>
      <w:r>
        <w:rPr>
          <w:sz w:val="28"/>
          <w:szCs w:val="28"/>
        </w:rPr>
        <w:t xml:space="preserve"> зависимости от типа 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томобилей</w:t>
      </w:r>
      <w:r w:rsidRPr="00DE0492">
        <w:rPr>
          <w:sz w:val="28"/>
          <w:szCs w:val="28"/>
        </w:rPr>
        <w:t xml:space="preserve"> и их груз</w:t>
      </w:r>
      <w:r>
        <w:rPr>
          <w:sz w:val="28"/>
          <w:szCs w:val="28"/>
        </w:rPr>
        <w:t xml:space="preserve">оподъемности) </w:t>
      </w:r>
      <w:r w:rsidRPr="00DE0492">
        <w:rPr>
          <w:sz w:val="28"/>
          <w:szCs w:val="28"/>
        </w:rPr>
        <w:t>до 30—10 м.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 проект автомобильной дороги входят план дороги с ука</w:t>
      </w:r>
      <w:r w:rsidRPr="00DE0492">
        <w:rPr>
          <w:sz w:val="28"/>
          <w:szCs w:val="28"/>
        </w:rPr>
        <w:softHyphen/>
        <w:t>занием координат поворотных точек, размеров прямых участков и кривых, продольный и поп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речные профили с указанием про</w:t>
      </w:r>
      <w:r w:rsidRPr="00DE0492">
        <w:rPr>
          <w:sz w:val="28"/>
          <w:szCs w:val="28"/>
        </w:rPr>
        <w:softHyphen/>
        <w:t>ектных уклонов, фактических и проектных отметок.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Маркшейдерско-геодезические работы, связанные с изыска</w:t>
      </w:r>
      <w:r w:rsidRPr="00DE0492">
        <w:rPr>
          <w:sz w:val="28"/>
          <w:szCs w:val="28"/>
        </w:rPr>
        <w:softHyphen/>
        <w:t>нием и разби</w:t>
      </w:r>
      <w:r w:rsidRPr="00DE0492">
        <w:rPr>
          <w:sz w:val="28"/>
          <w:szCs w:val="28"/>
        </w:rPr>
        <w:t>в</w:t>
      </w:r>
      <w:r w:rsidRPr="00DE0492">
        <w:rPr>
          <w:sz w:val="28"/>
          <w:szCs w:val="28"/>
        </w:rPr>
        <w:t>кой трасс, принципиально ничем не отличаются от аналогичных работ, связа</w:t>
      </w:r>
      <w:r w:rsidRPr="00DE0492">
        <w:rPr>
          <w:sz w:val="28"/>
          <w:szCs w:val="28"/>
        </w:rPr>
        <w:t>н</w:t>
      </w:r>
      <w:r w:rsidRPr="00DE0492">
        <w:rPr>
          <w:sz w:val="28"/>
          <w:szCs w:val="28"/>
        </w:rPr>
        <w:t>ных с прокладкой рельсовых путей.</w:t>
      </w:r>
    </w:p>
    <w:p w:rsidR="00EE5F95" w:rsidRPr="00DE0492" w:rsidRDefault="00EE5F95" w:rsidP="00EE5F9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Разбивку оси трассы выполняют от ближайших опорных пунктов поля</w:t>
      </w:r>
      <w:r w:rsidRPr="00DE0492">
        <w:rPr>
          <w:sz w:val="28"/>
          <w:szCs w:val="28"/>
        </w:rPr>
        <w:t>р</w:t>
      </w:r>
      <w:r w:rsidRPr="00DE0492">
        <w:rPr>
          <w:sz w:val="28"/>
          <w:szCs w:val="28"/>
        </w:rPr>
        <w:t>ным способом или способом проектных поли</w:t>
      </w:r>
      <w:r w:rsidRPr="00DE0492">
        <w:rPr>
          <w:sz w:val="28"/>
          <w:szCs w:val="28"/>
        </w:rPr>
        <w:softHyphen/>
        <w:t>гонов. Ось трассы закрепляют п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кетными колышками, на ко</w:t>
      </w:r>
      <w:r w:rsidRPr="00DE0492">
        <w:rPr>
          <w:sz w:val="28"/>
          <w:szCs w:val="28"/>
        </w:rPr>
        <w:softHyphen/>
        <w:t>торых выписывают величины выемк</w:t>
      </w:r>
      <w:r>
        <w:rPr>
          <w:sz w:val="28"/>
          <w:szCs w:val="28"/>
        </w:rPr>
        <w:t>и или насыпи. Кривые разбив</w:t>
      </w:r>
      <w:r w:rsidRPr="00DE0492">
        <w:rPr>
          <w:sz w:val="28"/>
          <w:szCs w:val="28"/>
        </w:rPr>
        <w:t>ают способом продолженных хорд или упрощенным спо</w:t>
      </w:r>
      <w:r w:rsidRPr="00DE0492">
        <w:rPr>
          <w:sz w:val="28"/>
          <w:szCs w:val="28"/>
        </w:rPr>
        <w:softHyphen/>
        <w:t>собом.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EE5F95" w:rsidRPr="001002A8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1.стр.210-215 </w:t>
      </w:r>
      <w:r w:rsidRPr="001002A8">
        <w:rPr>
          <w:sz w:val="28"/>
        </w:rPr>
        <w:t>[</w:t>
      </w:r>
      <w:r>
        <w:rPr>
          <w:sz w:val="28"/>
        </w:rPr>
        <w:t>11</w:t>
      </w:r>
      <w:r w:rsidRPr="001002A8">
        <w:rPr>
          <w:sz w:val="28"/>
        </w:rPr>
        <w:t>]</w:t>
      </w:r>
    </w:p>
    <w:p w:rsidR="00EE5F95" w:rsidRPr="001002A8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2стр.217-222</w:t>
      </w:r>
      <w:r w:rsidRPr="001002A8">
        <w:rPr>
          <w:sz w:val="28"/>
        </w:rPr>
        <w:t>[</w:t>
      </w:r>
      <w:r>
        <w:rPr>
          <w:sz w:val="28"/>
        </w:rPr>
        <w:t>11</w:t>
      </w:r>
      <w:r w:rsidRPr="001002A8">
        <w:rPr>
          <w:sz w:val="28"/>
        </w:rPr>
        <w:t>]</w:t>
      </w:r>
    </w:p>
    <w:p w:rsidR="00EE5F95" w:rsidRPr="001002A8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3.стр.260-2266</w:t>
      </w:r>
      <w:r w:rsidRPr="001002A8">
        <w:rPr>
          <w:sz w:val="28"/>
        </w:rPr>
        <w:t>[</w:t>
      </w:r>
      <w:r>
        <w:rPr>
          <w:sz w:val="28"/>
        </w:rPr>
        <w:t>2</w:t>
      </w:r>
      <w:r w:rsidRPr="001002A8">
        <w:rPr>
          <w:sz w:val="28"/>
        </w:rPr>
        <w:t>]</w:t>
      </w:r>
    </w:p>
    <w:p w:rsidR="00EE5F95" w:rsidRPr="001002A8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4.стр.229-231</w:t>
      </w:r>
      <w:r w:rsidRPr="001002A8">
        <w:rPr>
          <w:sz w:val="28"/>
        </w:rPr>
        <w:t>[</w:t>
      </w:r>
      <w:r>
        <w:rPr>
          <w:sz w:val="28"/>
        </w:rPr>
        <w:t>11</w:t>
      </w:r>
      <w:r w:rsidRPr="001002A8">
        <w:rPr>
          <w:sz w:val="28"/>
        </w:rPr>
        <w:t>]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10) [1,2,3,11]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1.Выучить поверки мензулы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2.Знать поверки кипрегеля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3.Порядок полевых работ при создании планово-мензульного обоснования</w:t>
      </w:r>
    </w:p>
    <w:p w:rsidR="00EE5F95" w:rsidRDefault="00EE5F95" w:rsidP="00EE5F9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4.Преимущества и недостатки мензульной съемки</w:t>
      </w:r>
    </w:p>
    <w:p w:rsidR="00620A31" w:rsidRDefault="00EE5F95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E5F95"/>
    <w:rsid w:val="008C0E72"/>
    <w:rsid w:val="00A35758"/>
    <w:rsid w:val="00B71039"/>
    <w:rsid w:val="00EE5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F95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EE5F95"/>
    <w:pPr>
      <w:widowControl/>
      <w:spacing w:line="240" w:lineRule="auto"/>
      <w:ind w:left="283" w:hanging="283"/>
      <w:jc w:val="left"/>
    </w:pPr>
    <w:rPr>
      <w:snapToGrid/>
      <w:sz w:val="24"/>
      <w:szCs w:val="24"/>
    </w:rPr>
  </w:style>
  <w:style w:type="paragraph" w:customStyle="1" w:styleId="a4">
    <w:name w:val="Знак"/>
    <w:basedOn w:val="a"/>
    <w:autoRedefine/>
    <w:rsid w:val="00EE5F95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EE5F95"/>
    <w:pPr>
      <w:spacing w:line="240" w:lineRule="auto"/>
    </w:pPr>
    <w:rPr>
      <w:rFonts w:ascii="Tahoma" w:hAnsi="Tahoma" w:cs="Tahoma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5F95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1692</Words>
  <Characters>9645</Characters>
  <Application>Microsoft Office Word</Application>
  <DocSecurity>0</DocSecurity>
  <Lines>80</Lines>
  <Paragraphs>22</Paragraphs>
  <ScaleCrop>false</ScaleCrop>
  <Company>RePack by SPecialiST</Company>
  <LinksUpToDate>false</LinksUpToDate>
  <CharactersWithSpaces>11315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2020-08-04T05:22:00Z</dcterms:created>
  <dcterms:modified xsi:type="dcterms:W3CDTF">2020-08-04T05:23:00Z</dcterms:modified>
</cp:coreProperties>
</file>